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361"/>
        <w:gridCol w:w="5404"/>
      </w:tblGrid>
      <w:tr w:rsidR="00BA785F" w:rsidRPr="00C41829" w:rsidTr="004C121D">
        <w:trPr>
          <w:trHeight w:val="464"/>
          <w:jc w:val="center"/>
        </w:trPr>
        <w:tc>
          <w:tcPr>
            <w:tcW w:w="4361"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404"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4C121D">
        <w:trPr>
          <w:trHeight w:val="464"/>
          <w:jc w:val="center"/>
        </w:trPr>
        <w:tc>
          <w:tcPr>
            <w:tcW w:w="4361"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404" w:type="dxa"/>
          </w:tcPr>
          <w:p w:rsidR="00BA785F" w:rsidRPr="004D5DC6" w:rsidRDefault="004D5DC6" w:rsidP="004D5DC6">
            <w:pPr>
              <w:bidi w:val="0"/>
              <w:spacing w:line="360" w:lineRule="auto"/>
              <w:ind w:firstLine="720"/>
              <w:rPr>
                <w:rFonts w:ascii="Candara" w:hAnsi="Candara"/>
                <w:b/>
                <w:bCs/>
                <w:caps/>
                <w:lang w:eastAsia="fr-CA"/>
              </w:rPr>
            </w:pPr>
            <w:r w:rsidRPr="004D5DC6">
              <w:rPr>
                <w:b/>
                <w:bCs/>
              </w:rPr>
              <w:t>psychologie économique et politique</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lastRenderedPageBreak/>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4D5DC6" w:rsidRDefault="004D5DC6" w:rsidP="004C121D">
            <w:pPr>
              <w:pStyle w:val="Paragraphedeliste"/>
              <w:bidi w:val="0"/>
              <w:spacing w:line="240" w:lineRule="exact"/>
              <w:ind w:left="0"/>
              <w:rPr>
                <w:rFonts w:ascii="Candara" w:hAnsi="Candara"/>
                <w:b/>
                <w:bCs/>
                <w:noProof/>
                <w:lang w:eastAsia="fr-FR"/>
              </w:rPr>
            </w:pPr>
            <w:r w:rsidRPr="004D5DC6">
              <w:rPr>
                <w:b/>
                <w:bCs/>
              </w:rPr>
              <w:t>psychologie économique et politique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BA785F" w:rsidRPr="00463864" w:rsidRDefault="00BA785F" w:rsidP="004C121D">
            <w:pPr>
              <w:pStyle w:val="Paragraphedeliste"/>
              <w:bidi w:val="0"/>
              <w:spacing w:line="240" w:lineRule="exact"/>
              <w:ind w:left="0"/>
              <w:rPr>
                <w:rFonts w:ascii="Candara" w:hAnsi="Candara" w:cs="Verdana,Bold"/>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4D5DC6">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 xml:space="preserve">Français </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6D0109" w:rsidP="001247EB">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A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6D0109"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A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D5DC6">
        <w:trPr>
          <w:trHeight w:val="39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7627B" w:rsidRPr="004D5DC6" w:rsidRDefault="0027627B" w:rsidP="00C45E32">
            <w:pPr>
              <w:autoSpaceDE w:val="0"/>
              <w:autoSpaceDN w:val="0"/>
              <w:bidi w:val="0"/>
              <w:adjustRightInd w:val="0"/>
              <w:jc w:val="both"/>
              <w:rPr>
                <w:rFonts w:asciiTheme="majorBidi" w:eastAsiaTheme="minorHAnsi" w:hAnsiTheme="majorBidi" w:cstheme="majorBidi"/>
                <w:lang w:eastAsia="en-US"/>
              </w:rPr>
            </w:pPr>
            <w:r w:rsidRPr="004D5DC6">
              <w:rPr>
                <w:rFonts w:asciiTheme="majorBidi" w:eastAsiaTheme="minorHAnsi" w:hAnsiTheme="majorBidi" w:cstheme="majorBidi"/>
                <w:lang w:eastAsia="en-US"/>
              </w:rPr>
              <w:t>A l’issue du module l’étudiant doit être capable de :</w:t>
            </w:r>
          </w:p>
          <w:p w:rsidR="004D5DC6" w:rsidRPr="004D5DC6" w:rsidRDefault="004D5DC6" w:rsidP="004D5DC6">
            <w:pPr>
              <w:autoSpaceDE w:val="0"/>
              <w:autoSpaceDN w:val="0"/>
              <w:bidi w:val="0"/>
              <w:adjustRightInd w:val="0"/>
              <w:jc w:val="both"/>
              <w:rPr>
                <w:rFonts w:asciiTheme="majorBidi" w:eastAsiaTheme="minorHAnsi" w:hAnsiTheme="majorBidi" w:cstheme="majorBidi"/>
                <w:lang w:eastAsia="en-US"/>
              </w:rPr>
            </w:pPr>
          </w:p>
          <w:p w:rsidR="004D5DC6" w:rsidRPr="004D5DC6" w:rsidRDefault="004D5DC6" w:rsidP="004D5DC6">
            <w:pPr>
              <w:pStyle w:val="Paragraphedeliste"/>
              <w:numPr>
                <w:ilvl w:val="0"/>
                <w:numId w:val="13"/>
              </w:numPr>
              <w:bidi w:val="0"/>
              <w:spacing w:after="200" w:line="276" w:lineRule="auto"/>
              <w:ind w:left="477"/>
              <w:jc w:val="both"/>
              <w:rPr>
                <w:rFonts w:asciiTheme="majorBidi" w:hAnsiTheme="majorBidi" w:cstheme="majorBidi"/>
                <w:color w:val="000000"/>
                <w:shd w:val="clear" w:color="auto" w:fill="FFFFFF"/>
              </w:rPr>
            </w:pPr>
            <w:r w:rsidRPr="004D5DC6">
              <w:rPr>
                <w:rFonts w:asciiTheme="majorBidi" w:hAnsiTheme="majorBidi" w:cstheme="majorBidi"/>
                <w:color w:val="000000"/>
                <w:shd w:val="clear" w:color="auto" w:fill="FFFFFF"/>
              </w:rPr>
              <w:t xml:space="preserve">Donner à l’étudiant une idée sur intervention de l’État dans le système économique. Il s’agit de concilier </w:t>
            </w:r>
            <w:r w:rsidRPr="004D5DC6">
              <w:rPr>
                <w:rFonts w:asciiTheme="majorBidi" w:hAnsiTheme="majorBidi" w:cstheme="majorBidi"/>
                <w:i/>
                <w:iCs/>
                <w:color w:val="000000"/>
                <w:u w:val="single"/>
                <w:shd w:val="clear" w:color="auto" w:fill="FFFFFF"/>
              </w:rPr>
              <w:t>l’économie de marché et la justice sociale</w:t>
            </w:r>
            <w:r w:rsidRPr="004D5DC6">
              <w:rPr>
                <w:rFonts w:asciiTheme="majorBidi" w:hAnsiTheme="majorBidi" w:cstheme="majorBidi"/>
                <w:color w:val="000000"/>
                <w:shd w:val="clear" w:color="auto" w:fill="FFFFFF"/>
              </w:rPr>
              <w:t>, ce qui entraîne une planification et des actions économiques de la part de l’État. Les types de systèmes de l’intervention de l’état.</w:t>
            </w:r>
          </w:p>
          <w:p w:rsidR="004D5DC6" w:rsidRPr="004D5DC6" w:rsidRDefault="004D5DC6" w:rsidP="004D5DC6">
            <w:pPr>
              <w:pStyle w:val="Paragraphedeliste"/>
              <w:ind w:left="477"/>
              <w:jc w:val="both"/>
              <w:rPr>
                <w:rFonts w:asciiTheme="majorBidi" w:hAnsiTheme="majorBidi" w:cstheme="majorBidi" w:hint="cs"/>
                <w:color w:val="000000"/>
                <w:shd w:val="clear" w:color="auto" w:fill="FFFFFF"/>
                <w:lang w:bidi="ar-MA"/>
              </w:rPr>
            </w:pPr>
          </w:p>
          <w:p w:rsidR="004D5DC6" w:rsidRPr="004D5DC6" w:rsidRDefault="004D5DC6" w:rsidP="004D5DC6">
            <w:pPr>
              <w:pStyle w:val="Paragraphedeliste"/>
              <w:numPr>
                <w:ilvl w:val="0"/>
                <w:numId w:val="13"/>
              </w:numPr>
              <w:bidi w:val="0"/>
              <w:spacing w:after="200" w:line="276" w:lineRule="auto"/>
              <w:ind w:left="477"/>
              <w:jc w:val="both"/>
              <w:rPr>
                <w:rFonts w:asciiTheme="majorBidi" w:hAnsiTheme="majorBidi" w:cstheme="majorBidi"/>
                <w:color w:val="000000"/>
                <w:shd w:val="clear" w:color="auto" w:fill="FFFFFF"/>
              </w:rPr>
            </w:pPr>
            <w:r w:rsidRPr="004D5DC6">
              <w:rPr>
                <w:rFonts w:asciiTheme="majorBidi" w:hAnsiTheme="majorBidi" w:cstheme="majorBidi"/>
                <w:i/>
                <w:iCs/>
                <w:color w:val="000000"/>
                <w:u w:val="single"/>
                <w:shd w:val="clear" w:color="auto" w:fill="FFFFFF"/>
              </w:rPr>
              <w:t>Les droits sociaux</w:t>
            </w:r>
            <w:r w:rsidRPr="004D5DC6">
              <w:rPr>
                <w:rFonts w:asciiTheme="majorBidi" w:hAnsiTheme="majorBidi" w:cstheme="majorBidi"/>
                <w:color w:val="000000"/>
                <w:u w:val="single"/>
                <w:shd w:val="clear" w:color="auto" w:fill="FFFFFF"/>
              </w:rPr>
              <w:t xml:space="preserve"> aux</w:t>
            </w:r>
            <w:r w:rsidRPr="004D5DC6">
              <w:rPr>
                <w:rFonts w:asciiTheme="majorBidi" w:hAnsiTheme="majorBidi" w:cstheme="majorBidi"/>
                <w:color w:val="000000"/>
                <w:shd w:val="clear" w:color="auto" w:fill="FFFFFF"/>
              </w:rPr>
              <w:t xml:space="preserve"> citoyens et assurance des fonctions de la solidarité sociale effet sur la psychologie des citoyens</w:t>
            </w:r>
          </w:p>
          <w:p w:rsidR="004D5DC6" w:rsidRPr="004D5DC6" w:rsidRDefault="004D5DC6" w:rsidP="004D5DC6">
            <w:pPr>
              <w:pStyle w:val="Paragraphedeliste"/>
              <w:ind w:left="477"/>
              <w:jc w:val="both"/>
              <w:rPr>
                <w:rFonts w:asciiTheme="majorBidi" w:hAnsiTheme="majorBidi" w:cstheme="majorBidi"/>
                <w:color w:val="000000"/>
                <w:u w:val="single"/>
                <w:shd w:val="clear" w:color="auto" w:fill="FFFFFF"/>
              </w:rPr>
            </w:pPr>
          </w:p>
          <w:p w:rsidR="004D5DC6" w:rsidRPr="004D5DC6" w:rsidRDefault="004D5DC6" w:rsidP="004D5DC6">
            <w:pPr>
              <w:pStyle w:val="Paragraphedeliste"/>
              <w:numPr>
                <w:ilvl w:val="0"/>
                <w:numId w:val="13"/>
              </w:numPr>
              <w:bidi w:val="0"/>
              <w:spacing w:after="200" w:line="276" w:lineRule="auto"/>
              <w:ind w:left="477"/>
              <w:jc w:val="both"/>
              <w:rPr>
                <w:rFonts w:asciiTheme="majorBidi" w:hAnsiTheme="majorBidi" w:cstheme="majorBidi"/>
                <w:color w:val="000000"/>
                <w:shd w:val="clear" w:color="auto" w:fill="FFFFFF"/>
              </w:rPr>
            </w:pPr>
            <w:r w:rsidRPr="004D5DC6">
              <w:rPr>
                <w:rFonts w:asciiTheme="majorBidi" w:hAnsiTheme="majorBidi" w:cstheme="majorBidi"/>
                <w:i/>
                <w:iCs/>
                <w:color w:val="222222"/>
                <w:u w:val="single"/>
                <w:shd w:val="clear" w:color="auto" w:fill="FFFFFF"/>
              </w:rPr>
              <w:t xml:space="preserve">La </w:t>
            </w:r>
            <w:r w:rsidRPr="004D5DC6">
              <w:rPr>
                <w:rFonts w:asciiTheme="majorBidi" w:hAnsiTheme="majorBidi" w:cstheme="majorBidi"/>
                <w:i/>
                <w:iCs/>
                <w:color w:val="222222"/>
                <w:u w:val="single"/>
                <w:shd w:val="clear" w:color="auto" w:fill="FFFFFF"/>
              </w:rPr>
              <w:t>conduite économique</w:t>
            </w:r>
            <w:r w:rsidRPr="004D5DC6">
              <w:rPr>
                <w:rFonts w:asciiTheme="majorBidi" w:hAnsiTheme="majorBidi" w:cstheme="majorBidi"/>
                <w:color w:val="222222"/>
                <w:shd w:val="clear" w:color="auto" w:fill="FFFFFF"/>
              </w:rPr>
              <w:t xml:space="preserve"> est un comportement significatif par lequel un « </w:t>
            </w:r>
            <w:r w:rsidRPr="004D5DC6">
              <w:rPr>
                <w:rFonts w:asciiTheme="majorBidi" w:hAnsiTheme="majorBidi" w:cstheme="majorBidi"/>
                <w:shd w:val="clear" w:color="auto" w:fill="FFFFFF"/>
              </w:rPr>
              <w:t>agent économique</w:t>
            </w:r>
            <w:r w:rsidRPr="004D5DC6">
              <w:rPr>
                <w:rFonts w:asciiTheme="majorBidi" w:hAnsiTheme="majorBidi" w:cstheme="majorBidi"/>
                <w:color w:val="222222"/>
                <w:shd w:val="clear" w:color="auto" w:fill="FFFFFF"/>
              </w:rPr>
              <w:t> » (</w:t>
            </w:r>
            <w:r w:rsidRPr="004D5DC6">
              <w:rPr>
                <w:rFonts w:asciiTheme="majorBidi" w:hAnsiTheme="majorBidi" w:cstheme="majorBidi"/>
                <w:shd w:val="clear" w:color="auto" w:fill="FFFFFF"/>
              </w:rPr>
              <w:t>individu</w:t>
            </w:r>
            <w:r w:rsidRPr="004D5DC6">
              <w:rPr>
                <w:rFonts w:asciiTheme="majorBidi" w:hAnsiTheme="majorBidi" w:cstheme="majorBidi"/>
                <w:color w:val="222222"/>
                <w:shd w:val="clear" w:color="auto" w:fill="FFFFFF"/>
              </w:rPr>
              <w:t>, </w:t>
            </w:r>
            <w:r w:rsidRPr="004D5DC6">
              <w:rPr>
                <w:rFonts w:asciiTheme="majorBidi" w:hAnsiTheme="majorBidi" w:cstheme="majorBidi"/>
                <w:shd w:val="clear" w:color="auto" w:fill="FFFFFF"/>
              </w:rPr>
              <w:t>ménage</w:t>
            </w:r>
            <w:r w:rsidRPr="004D5DC6">
              <w:rPr>
                <w:rFonts w:asciiTheme="majorBidi" w:hAnsiTheme="majorBidi" w:cstheme="majorBidi"/>
                <w:color w:val="222222"/>
                <w:shd w:val="clear" w:color="auto" w:fill="FFFFFF"/>
              </w:rPr>
              <w:t>, </w:t>
            </w:r>
            <w:r w:rsidRPr="004D5DC6">
              <w:rPr>
                <w:rFonts w:asciiTheme="majorBidi" w:hAnsiTheme="majorBidi" w:cstheme="majorBidi"/>
                <w:shd w:val="clear" w:color="auto" w:fill="FFFFFF"/>
              </w:rPr>
              <w:t>entreprise</w:t>
            </w:r>
            <w:r w:rsidRPr="004D5DC6">
              <w:rPr>
                <w:rFonts w:asciiTheme="majorBidi" w:hAnsiTheme="majorBidi" w:cstheme="majorBidi"/>
                <w:color w:val="222222"/>
                <w:shd w:val="clear" w:color="auto" w:fill="FFFFFF"/>
              </w:rPr>
              <w:t>, </w:t>
            </w:r>
            <w:r w:rsidRPr="004D5DC6">
              <w:rPr>
                <w:rFonts w:asciiTheme="majorBidi" w:hAnsiTheme="majorBidi" w:cstheme="majorBidi"/>
                <w:shd w:val="clear" w:color="auto" w:fill="FFFFFF"/>
              </w:rPr>
              <w:t>administration</w:t>
            </w:r>
            <w:r w:rsidRPr="004D5DC6">
              <w:rPr>
                <w:rFonts w:asciiTheme="majorBidi" w:hAnsiTheme="majorBidi" w:cstheme="majorBidi"/>
                <w:color w:val="222222"/>
                <w:shd w:val="clear" w:color="auto" w:fill="FFFFFF"/>
              </w:rPr>
              <w:t>) s’efforce, dans un contexte </w:t>
            </w:r>
            <w:r w:rsidRPr="004D5DC6">
              <w:rPr>
                <w:rFonts w:asciiTheme="majorBidi" w:hAnsiTheme="majorBidi" w:cstheme="majorBidi"/>
                <w:shd w:val="clear" w:color="auto" w:fill="FFFFFF"/>
              </w:rPr>
              <w:t>socio-économique</w:t>
            </w:r>
            <w:r w:rsidRPr="004D5DC6">
              <w:rPr>
                <w:rFonts w:asciiTheme="majorBidi" w:hAnsiTheme="majorBidi" w:cstheme="majorBidi"/>
                <w:color w:val="222222"/>
                <w:shd w:val="clear" w:color="auto" w:fill="FFFFFF"/>
              </w:rPr>
              <w:t xml:space="preserve"> et culturel donné, de « réaliser ses possibilités ou de réduire les tensions qui le mettent en mouvement » (Daniel Lagache). </w:t>
            </w:r>
          </w:p>
          <w:p w:rsidR="004D5DC6" w:rsidRPr="004D5DC6" w:rsidRDefault="004D5DC6" w:rsidP="004D5DC6">
            <w:pPr>
              <w:pStyle w:val="Paragraphedeliste"/>
              <w:ind w:left="477"/>
              <w:jc w:val="both"/>
              <w:rPr>
                <w:rFonts w:asciiTheme="majorBidi" w:hAnsiTheme="majorBidi" w:cstheme="majorBidi"/>
                <w:color w:val="000000"/>
                <w:shd w:val="clear" w:color="auto" w:fill="FFFFFF"/>
              </w:rPr>
            </w:pPr>
          </w:p>
          <w:p w:rsidR="004D5DC6" w:rsidRPr="004D5DC6" w:rsidRDefault="004D5DC6" w:rsidP="004D5DC6">
            <w:pPr>
              <w:pStyle w:val="Paragraphedeliste"/>
              <w:numPr>
                <w:ilvl w:val="0"/>
                <w:numId w:val="13"/>
              </w:numPr>
              <w:bidi w:val="0"/>
              <w:spacing w:after="200" w:line="276" w:lineRule="auto"/>
              <w:ind w:left="477"/>
              <w:jc w:val="both"/>
              <w:rPr>
                <w:rFonts w:asciiTheme="majorBidi" w:hAnsiTheme="majorBidi" w:cstheme="majorBidi"/>
                <w:color w:val="000000"/>
                <w:shd w:val="clear" w:color="auto" w:fill="FFFFFF"/>
              </w:rPr>
            </w:pPr>
            <w:r w:rsidRPr="004D5DC6">
              <w:rPr>
                <w:rFonts w:asciiTheme="majorBidi" w:hAnsiTheme="majorBidi" w:cstheme="majorBidi"/>
                <w:color w:val="222222"/>
                <w:shd w:val="clear" w:color="auto" w:fill="FFFFFF"/>
              </w:rPr>
              <w:t>L’impact</w:t>
            </w:r>
            <w:r w:rsidRPr="004D5DC6">
              <w:rPr>
                <w:rFonts w:asciiTheme="majorBidi" w:hAnsiTheme="majorBidi" w:cstheme="majorBidi"/>
                <w:color w:val="222222"/>
                <w:shd w:val="clear" w:color="auto" w:fill="FFFFFF"/>
              </w:rPr>
              <w:t xml:space="preserve"> du religieux dans la sphère du politique</w:t>
            </w:r>
          </w:p>
          <w:p w:rsidR="004D5DC6" w:rsidRPr="004D5DC6" w:rsidRDefault="004D5DC6" w:rsidP="004D5DC6">
            <w:pPr>
              <w:pStyle w:val="Paragraphedeliste"/>
              <w:ind w:left="477"/>
              <w:jc w:val="both"/>
              <w:rPr>
                <w:rFonts w:asciiTheme="majorBidi" w:hAnsiTheme="majorBidi" w:cstheme="majorBidi"/>
                <w:color w:val="000000"/>
                <w:shd w:val="clear" w:color="auto" w:fill="FFFFFF"/>
              </w:rPr>
            </w:pPr>
          </w:p>
          <w:p w:rsidR="004D5DC6" w:rsidRPr="004D5DC6" w:rsidRDefault="004D5DC6" w:rsidP="004D5DC6">
            <w:pPr>
              <w:pStyle w:val="Paragraphedeliste"/>
              <w:numPr>
                <w:ilvl w:val="0"/>
                <w:numId w:val="13"/>
              </w:numPr>
              <w:bidi w:val="0"/>
              <w:spacing w:after="200" w:line="276" w:lineRule="auto"/>
              <w:ind w:left="477"/>
              <w:jc w:val="both"/>
              <w:rPr>
                <w:rFonts w:asciiTheme="majorBidi" w:hAnsiTheme="majorBidi" w:cstheme="majorBidi"/>
                <w:color w:val="000000"/>
                <w:shd w:val="clear" w:color="auto" w:fill="FFFFFF"/>
              </w:rPr>
            </w:pPr>
            <w:r w:rsidRPr="004D5DC6">
              <w:rPr>
                <w:rFonts w:asciiTheme="majorBidi" w:hAnsiTheme="majorBidi" w:cstheme="majorBidi"/>
                <w:color w:val="222222"/>
                <w:shd w:val="clear" w:color="auto" w:fill="FFFFFF"/>
              </w:rPr>
              <w:t>L’influence de la technologie dans les nouvelles formes de gouvernance</w:t>
            </w:r>
          </w:p>
          <w:p w:rsidR="004D5DC6" w:rsidRPr="004D5DC6" w:rsidRDefault="004D5DC6" w:rsidP="004D5DC6">
            <w:pPr>
              <w:pStyle w:val="Paragraphedeliste"/>
              <w:ind w:left="477"/>
              <w:jc w:val="both"/>
              <w:rPr>
                <w:rFonts w:asciiTheme="majorBidi" w:hAnsiTheme="majorBidi" w:cstheme="majorBidi"/>
                <w:color w:val="000000"/>
                <w:shd w:val="clear" w:color="auto" w:fill="FFFFFF"/>
              </w:rPr>
            </w:pPr>
          </w:p>
          <w:p w:rsidR="00BA785F" w:rsidRPr="004D5DC6" w:rsidRDefault="004D5DC6" w:rsidP="004D5DC6">
            <w:pPr>
              <w:pStyle w:val="Paragraphedeliste"/>
              <w:numPr>
                <w:ilvl w:val="0"/>
                <w:numId w:val="13"/>
              </w:numPr>
              <w:bidi w:val="0"/>
              <w:spacing w:after="200" w:line="276" w:lineRule="auto"/>
              <w:ind w:left="477"/>
              <w:jc w:val="both"/>
              <w:rPr>
                <w:rFonts w:asciiTheme="majorBidi" w:hAnsiTheme="majorBidi" w:cstheme="majorBidi"/>
                <w:b/>
                <w:bCs/>
                <w:color w:val="000000"/>
                <w:shd w:val="clear" w:color="auto" w:fill="FFFFFF"/>
              </w:rPr>
            </w:pPr>
            <w:r w:rsidRPr="004D5DC6">
              <w:rPr>
                <w:rFonts w:asciiTheme="majorBidi" w:hAnsiTheme="majorBidi" w:cstheme="majorBidi"/>
                <w:color w:val="222222"/>
                <w:shd w:val="clear" w:color="auto" w:fill="FFFFFF"/>
              </w:rPr>
              <w:t> </w:t>
            </w:r>
            <w:r w:rsidRPr="004D5DC6">
              <w:rPr>
                <w:rFonts w:asciiTheme="majorBidi" w:hAnsiTheme="majorBidi" w:cstheme="majorBidi"/>
                <w:color w:val="222222"/>
                <w:shd w:val="clear" w:color="auto" w:fill="FFFFFF"/>
              </w:rPr>
              <w:t>Violences</w:t>
            </w:r>
            <w:r w:rsidRPr="004D5DC6">
              <w:rPr>
                <w:rFonts w:asciiTheme="majorBidi" w:hAnsiTheme="majorBidi" w:cstheme="majorBidi"/>
                <w:color w:val="222222"/>
                <w:shd w:val="clear" w:color="auto" w:fill="FFFFFF"/>
              </w:rPr>
              <w:t xml:space="preserve"> et terrorismes.</w:t>
            </w:r>
          </w:p>
        </w:tc>
      </w:tr>
    </w:tbl>
    <w:p w:rsidR="00C45E32" w:rsidRDefault="00C45E32">
      <w:pPr>
        <w:bidi w:val="0"/>
        <w:spacing w:after="160" w:line="259" w:lineRule="auto"/>
        <w:rPr>
          <w:rFonts w:ascii="Candara" w:hAnsi="Candara"/>
          <w:b/>
          <w:bCs/>
          <w:smallCaps/>
          <w:noProof/>
          <w:color w:val="993300"/>
          <w:sz w:val="28"/>
          <w:szCs w:val="28"/>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854AA9" w:rsidRPr="00EA289B" w:rsidTr="00751050">
        <w:trPr>
          <w:trHeight w:val="249"/>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tcPr>
          <w:p w:rsidR="00854AA9" w:rsidRPr="00EA289B" w:rsidRDefault="004D5DC6" w:rsidP="00854AA9">
            <w:pPr>
              <w:bidi w:val="0"/>
              <w:spacing w:line="360" w:lineRule="auto"/>
              <w:jc w:val="center"/>
              <w:rPr>
                <w:rFonts w:ascii="Candara" w:hAnsi="Candara"/>
                <w:b/>
                <w:bCs/>
                <w:sz w:val="18"/>
                <w:szCs w:val="18"/>
              </w:rPr>
            </w:pPr>
            <w:r>
              <w:rPr>
                <w:rFonts w:ascii="Candara" w:hAnsi="Candara"/>
                <w:b/>
                <w:bCs/>
                <w:sz w:val="18"/>
                <w:szCs w:val="18"/>
              </w:rPr>
              <w:t>30</w:t>
            </w:r>
            <w:r w:rsidR="00854AA9" w:rsidRPr="00EA289B">
              <w:rPr>
                <w:rFonts w:ascii="Candara" w:hAnsi="Candara"/>
                <w:b/>
                <w:bCs/>
                <w:sz w:val="18"/>
                <w:szCs w:val="18"/>
              </w:rPr>
              <w:t xml:space="preserve"> heures</w:t>
            </w:r>
          </w:p>
        </w:tc>
      </w:tr>
      <w:tr w:rsidR="00854AA9" w:rsidRPr="00EA289B" w:rsidTr="00751050">
        <w:trPr>
          <w:trHeight w:val="134"/>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4D5DC6" w:rsidP="00015744">
            <w:pPr>
              <w:bidi w:val="0"/>
              <w:spacing w:line="360" w:lineRule="auto"/>
              <w:jc w:val="center"/>
              <w:rPr>
                <w:rFonts w:ascii="Candara" w:hAnsi="Candara"/>
                <w:b/>
                <w:bCs/>
                <w:sz w:val="22"/>
                <w:szCs w:val="22"/>
                <w:lang w:bidi="ar-MA"/>
              </w:rPr>
            </w:pPr>
            <w:r>
              <w:rPr>
                <w:rFonts w:ascii="Candara" w:hAnsi="Candara"/>
                <w:b/>
                <w:bCs/>
                <w:sz w:val="22"/>
                <w:szCs w:val="22"/>
                <w:lang w:bidi="ar-MA"/>
              </w:rPr>
              <w:t>30</w:t>
            </w:r>
            <w:r w:rsidR="0027627B">
              <w:rPr>
                <w:rFonts w:ascii="Candara" w:hAnsi="Candara"/>
                <w:b/>
                <w:bCs/>
                <w:sz w:val="22"/>
                <w:szCs w:val="22"/>
                <w:lang w:bidi="ar-MA"/>
              </w:rPr>
              <w:t>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27627B" w:rsidRPr="00BE61F2" w:rsidTr="000F43A1">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F43A1">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4D5DC6" w:rsidRPr="004D5DC6" w:rsidRDefault="004D5DC6" w:rsidP="004D5DC6">
            <w:pPr>
              <w:pStyle w:val="Paragraphedeliste"/>
              <w:numPr>
                <w:ilvl w:val="0"/>
                <w:numId w:val="20"/>
              </w:numPr>
              <w:bidi w:val="0"/>
              <w:spacing w:line="360" w:lineRule="auto"/>
              <w:ind w:left="336"/>
              <w:jc w:val="both"/>
              <w:rPr>
                <w:rFonts w:asciiTheme="majorBidi" w:hAnsiTheme="majorBidi" w:cstheme="majorBidi"/>
                <w:i/>
                <w:iCs/>
                <w:color w:val="000000"/>
                <w:shd w:val="clear" w:color="auto" w:fill="FFFFFF"/>
              </w:rPr>
            </w:pPr>
            <w:r w:rsidRPr="004D5DC6">
              <w:rPr>
                <w:rStyle w:val="lettrine"/>
                <w:rFonts w:asciiTheme="majorBidi" w:hAnsiTheme="majorBidi" w:cstheme="majorBidi"/>
                <w:color w:val="000000"/>
                <w:shd w:val="clear" w:color="auto" w:fill="FFFFFF"/>
              </w:rPr>
              <w:t>L</w:t>
            </w:r>
            <w:r w:rsidRPr="004D5DC6">
              <w:rPr>
                <w:rFonts w:asciiTheme="majorBidi" w:hAnsiTheme="majorBidi" w:cstheme="majorBidi"/>
                <w:color w:val="000000"/>
                <w:shd w:val="clear" w:color="auto" w:fill="FFFFFF"/>
              </w:rPr>
              <w:t>’économie politique et la psychologie ont été réunies pour la première fois dès 1881 par le sociologue Gabriel Tarde dans son ouvrage (publié en 1973) avec un chapitre intitulé </w:t>
            </w:r>
            <w:r w:rsidRPr="004D5DC6">
              <w:rPr>
                <w:rStyle w:val="Accentuation"/>
                <w:rFonts w:asciiTheme="majorBidi" w:hAnsiTheme="majorBidi" w:cstheme="majorBidi"/>
                <w:color w:val="000000"/>
                <w:shd w:val="clear" w:color="auto" w:fill="FFFFFF"/>
              </w:rPr>
              <w:t>La psychologie en économie politique</w:t>
            </w:r>
            <w:r w:rsidRPr="004D5DC6">
              <w:rPr>
                <w:rFonts w:asciiTheme="majorBidi" w:hAnsiTheme="majorBidi" w:cstheme="majorBidi"/>
                <w:color w:val="000000"/>
                <w:shd w:val="clear" w:color="auto" w:fill="FFFFFF"/>
              </w:rPr>
              <w:t>. Depuis lors, économistes et psychologues ont progressivement et régulièrement constaté la nécessité de l’interdisciplinarité. Cette interdisciplinarité se poursuit ici même en unissant psychologie, économie et politique. En effet, le politique et l’économique nous semblent clairement imbriqués l’un dans l’autre, et travailler sur l’un de ces deux pôles ne peut exclure le deuxième.</w:t>
            </w:r>
            <w:r w:rsidRPr="004D5DC6">
              <w:rPr>
                <w:rFonts w:asciiTheme="majorBidi" w:hAnsiTheme="majorBidi" w:cstheme="majorBidi"/>
                <w:color w:val="222222"/>
                <w:shd w:val="clear" w:color="auto" w:fill="FFFFFF"/>
              </w:rPr>
              <w:t xml:space="preserve"> </w:t>
            </w:r>
            <w:r w:rsidRPr="004D5DC6">
              <w:rPr>
                <w:rStyle w:val="Accentuation"/>
                <w:rFonts w:asciiTheme="majorBidi" w:hAnsiTheme="majorBidi" w:cstheme="majorBidi"/>
                <w:color w:val="000000"/>
              </w:rPr>
              <w:t>La psychologie politique, étude des liens entre les attitudes, pratiques politiques collectives et individuelles et le </w:t>
            </w:r>
            <w:hyperlink r:id="rId8" w:tooltip="Psychisme" w:history="1">
              <w:r w:rsidRPr="004D5DC6">
                <w:rPr>
                  <w:rStyle w:val="Accentuation"/>
                  <w:rFonts w:asciiTheme="majorBidi" w:hAnsiTheme="majorBidi" w:cstheme="majorBidi"/>
                  <w:color w:val="000000"/>
                </w:rPr>
                <w:t>psychisme</w:t>
              </w:r>
            </w:hyperlink>
            <w:r w:rsidRPr="004D5DC6">
              <w:rPr>
                <w:rStyle w:val="Accentuation"/>
                <w:rFonts w:asciiTheme="majorBidi" w:hAnsiTheme="majorBidi" w:cstheme="majorBidi"/>
                <w:color w:val="000000"/>
              </w:rPr>
              <w:t> humain,</w:t>
            </w:r>
            <w:r w:rsidRPr="004D5DC6">
              <w:rPr>
                <w:rFonts w:asciiTheme="majorBidi" w:hAnsiTheme="majorBidi" w:cstheme="majorBidi"/>
                <w:i/>
                <w:iCs/>
                <w:color w:val="222222"/>
                <w:shd w:val="clear" w:color="auto" w:fill="FFFFFF"/>
              </w:rPr>
              <w:t> </w:t>
            </w:r>
          </w:p>
          <w:p w:rsidR="004D5DC6" w:rsidRPr="004D5DC6" w:rsidRDefault="004D5DC6" w:rsidP="004D5DC6">
            <w:pPr>
              <w:pStyle w:val="Paragraphedeliste"/>
              <w:numPr>
                <w:ilvl w:val="0"/>
                <w:numId w:val="20"/>
              </w:numPr>
              <w:bidi w:val="0"/>
              <w:spacing w:line="360" w:lineRule="auto"/>
              <w:ind w:left="336"/>
              <w:jc w:val="both"/>
              <w:rPr>
                <w:rFonts w:asciiTheme="majorBidi" w:hAnsiTheme="majorBidi" w:cstheme="majorBidi"/>
                <w:color w:val="000000"/>
                <w:shd w:val="clear" w:color="auto" w:fill="FFFFFF"/>
              </w:rPr>
            </w:pPr>
            <w:r w:rsidRPr="004D5DC6">
              <w:rPr>
                <w:rFonts w:asciiTheme="majorBidi" w:hAnsiTheme="majorBidi" w:cstheme="majorBidi"/>
                <w:color w:val="000000"/>
                <w:shd w:val="clear" w:color="auto" w:fill="FFFFFF"/>
              </w:rPr>
              <w:t xml:space="preserve">Les problématiques psychologiques autour de la motivation, du stress et de la socialisation et enfin des représentations sociales sur différents objets économiques et politiques : l'Etat, les retraites, la précarité, la compétition et la monnaie…. </w:t>
            </w:r>
          </w:p>
          <w:p w:rsidR="00BA785F" w:rsidRPr="004D5DC6" w:rsidRDefault="004D5DC6" w:rsidP="004D5DC6">
            <w:pPr>
              <w:pStyle w:val="Paragraphedeliste"/>
              <w:numPr>
                <w:ilvl w:val="0"/>
                <w:numId w:val="20"/>
              </w:numPr>
              <w:bidi w:val="0"/>
              <w:spacing w:line="360" w:lineRule="auto"/>
              <w:ind w:left="336"/>
              <w:jc w:val="both"/>
              <w:rPr>
                <w:rFonts w:ascii="Candara" w:hAnsi="Candara"/>
                <w:b/>
                <w:bCs/>
                <w:sz w:val="16"/>
                <w:szCs w:val="16"/>
              </w:rPr>
            </w:pPr>
            <w:r w:rsidRPr="004D5DC6">
              <w:rPr>
                <w:rFonts w:asciiTheme="majorBidi" w:hAnsiTheme="majorBidi" w:cstheme="majorBidi"/>
                <w:color w:val="000000"/>
                <w:shd w:val="clear" w:color="auto" w:fill="FFFFFF"/>
              </w:rPr>
              <w:t>Le module comprend des enseignements théoriques, méthodologiques et des travaux dirigés. Les cours magistraux (CM) alternent avec des travaux dirigés (TD) soit des exposés élaborés et présentés par les étudiants autour des grands axes du module</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lastRenderedPageBreak/>
              <w:t>Méthodes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Pr="00C45E32"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proofErr w:type="spellStart"/>
            <w:r w:rsidRPr="00C45E32">
              <w:rPr>
                <w:rFonts w:asciiTheme="majorBidi" w:hAnsiTheme="majorBidi" w:cstheme="majorBidi"/>
                <w:b/>
                <w:bCs/>
              </w:rPr>
              <w:t>autres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moyens</w:t>
            </w:r>
            <w:proofErr w:type="spellEnd"/>
            <w:r w:rsidRPr="00C45E32">
              <w:rPr>
                <w:rFonts w:asciiTheme="majorBidi" w:hAnsiTheme="majorBidi" w:cstheme="majorBidi"/>
                <w:b/>
                <w:bCs/>
              </w:rPr>
              <w:t xml:space="preserve"> et </w:t>
            </w:r>
            <w:proofErr w:type="spellStart"/>
            <w:r w:rsidRPr="00C45E32">
              <w:rPr>
                <w:rFonts w:asciiTheme="majorBidi" w:hAnsiTheme="majorBidi" w:cstheme="majorBidi"/>
                <w:b/>
                <w:bCs/>
              </w:rPr>
              <w:t>méthodes</w:t>
            </w:r>
            <w:proofErr w:type="spellEnd"/>
            <w:r w:rsidRPr="00C45E32">
              <w:rPr>
                <w:rFonts w:asciiTheme="majorBidi" w:hAnsiTheme="majorBidi" w:cstheme="majorBidi"/>
                <w:b/>
                <w:bCs/>
              </w:rPr>
              <w:t xml:space="preserve"> à </w:t>
            </w:r>
            <w:proofErr w:type="spellStart"/>
            <w:proofErr w:type="gramStart"/>
            <w:r w:rsidRPr="00C45E32">
              <w:rPr>
                <w:rFonts w:asciiTheme="majorBidi" w:hAnsiTheme="majorBidi" w:cstheme="majorBidi"/>
                <w:b/>
                <w:bCs/>
              </w:rPr>
              <w:t>déterminer</w:t>
            </w:r>
            <w:proofErr w:type="spellEnd"/>
            <w:r w:rsidRPr="00C45E32">
              <w:rPr>
                <w:rFonts w:asciiTheme="majorBidi" w:hAnsiTheme="majorBidi" w:cstheme="majorBidi"/>
                <w:b/>
                <w:bCs/>
                <w:rtl w:val="0"/>
              </w:rPr>
              <w:t> :</w:t>
            </w:r>
            <w:proofErr w:type="gramEnd"/>
          </w:p>
          <w:p w:rsidR="00BB2A10" w:rsidRPr="00C45E32" w:rsidRDefault="00DF26B1" w:rsidP="00BB2A10">
            <w:pPr>
              <w:pStyle w:val="Paragraphedeliste"/>
              <w:numPr>
                <w:ilvl w:val="0"/>
                <w:numId w:val="12"/>
              </w:numPr>
              <w:bidi w:val="0"/>
              <w:rPr>
                <w:rFonts w:asciiTheme="majorBidi" w:hAnsiTheme="majorBidi" w:cstheme="majorBidi"/>
                <w:b/>
                <w:bCs/>
              </w:rPr>
            </w:pPr>
            <w:r w:rsidRPr="00C45E32">
              <w:rPr>
                <w:rFonts w:asciiTheme="majorBidi" w:hAnsiTheme="majorBidi" w:cstheme="majorBidi"/>
                <w:b/>
                <w:bCs/>
              </w:rPr>
              <w:t xml:space="preserve"> </w:t>
            </w:r>
          </w:p>
          <w:p w:rsidR="00DF26B1" w:rsidRPr="00C45E32" w:rsidRDefault="00DF26B1" w:rsidP="00DF26B1">
            <w:pPr>
              <w:pStyle w:val="Paragraphedeliste"/>
              <w:numPr>
                <w:ilvl w:val="0"/>
                <w:numId w:val="12"/>
              </w:numPr>
              <w:bidi w:val="0"/>
              <w:rPr>
                <w:rFonts w:asciiTheme="majorBidi" w:hAnsiTheme="majorBidi" w:cstheme="majorBidi"/>
                <w:b/>
                <w:bCs/>
              </w:rPr>
            </w:pPr>
          </w:p>
          <w:p w:rsidR="00BA785F" w:rsidRPr="00BE4C8E" w:rsidRDefault="00BB2A10" w:rsidP="00B325CE">
            <w:pPr>
              <w:bidi w:val="0"/>
              <w:rPr>
                <w:rFonts w:ascii="Candara" w:hAnsi="Candara"/>
                <w:b/>
                <w:bCs/>
                <w:sz w:val="20"/>
                <w:szCs w:val="20"/>
              </w:rPr>
            </w:pPr>
            <w:r w:rsidRPr="00BE4C8E">
              <w:rPr>
                <w:rFonts w:ascii="Candara" w:hAnsi="Candara"/>
                <w:sz w:val="20"/>
                <w:szCs w:val="20"/>
                <w:rtl/>
              </w:rPr>
              <w:t>….</w:t>
            </w:r>
          </w:p>
          <w:p w:rsidR="00BA785F" w:rsidRPr="00323E33" w:rsidRDefault="00BA785F" w:rsidP="004C121D">
            <w:pPr>
              <w:bidi w:val="0"/>
              <w:rPr>
                <w:rFonts w:ascii="Candara" w:hAnsi="Candara"/>
                <w:b/>
                <w:bCs/>
                <w:sz w:val="16"/>
                <w:szCs w:val="16"/>
              </w:rPr>
            </w:pPr>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DF26B1">
        <w:trPr>
          <w:trHeight w:val="10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D05145" w:rsidRPr="00BE4C8E" w:rsidRDefault="00D05145" w:rsidP="004C121D">
            <w:pPr>
              <w:bidi w:val="0"/>
              <w:rPr>
                <w:rFonts w:ascii="Candara" w:hAnsi="Candara"/>
                <w:b/>
                <w:bCs/>
                <w:sz w:val="20"/>
                <w:szCs w:val="20"/>
              </w:rPr>
            </w:pP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DF26B1">
        <w:trPr>
          <w:trHeight w:val="91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BE4C8E" w:rsidRDefault="00BA785F" w:rsidP="004C121D">
            <w:pPr>
              <w:bidi w:val="0"/>
              <w:rPr>
                <w:rFonts w:ascii="Candara" w:hAnsi="Candara"/>
                <w:b/>
                <w:bCs/>
                <w:sz w:val="20"/>
                <w:szCs w:val="20"/>
              </w:rPr>
            </w:pP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Evaluation du module</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4D5DC6">
        <w:trPr>
          <w:trHeight w:val="988"/>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79045C">
            <w:pPr>
              <w:pStyle w:val="Corpsdetexte"/>
              <w:tabs>
                <w:tab w:val="clear" w:pos="214"/>
                <w:tab w:val="right" w:pos="639"/>
              </w:tabs>
              <w:ind w:left="639"/>
              <w:rPr>
                <w:rFonts w:ascii="Candara" w:hAnsi="Candara"/>
                <w:b/>
                <w:bCs w:val="0"/>
                <w:sz w:val="22"/>
                <w:szCs w:val="22"/>
              </w:rPr>
            </w:pPr>
          </w:p>
          <w:p w:rsidR="0079045C" w:rsidRPr="004D5DC6" w:rsidRDefault="004D5DC6" w:rsidP="004D5DC6">
            <w:pPr>
              <w:pStyle w:val="Paragraphedeliste"/>
              <w:numPr>
                <w:ilvl w:val="1"/>
                <w:numId w:val="23"/>
              </w:numPr>
              <w:bidi w:val="0"/>
              <w:spacing w:line="360" w:lineRule="auto"/>
              <w:ind w:left="267"/>
              <w:rPr>
                <w:rFonts w:asciiTheme="majorBidi" w:hAnsiTheme="majorBidi" w:cstheme="majorBidi"/>
                <w:color w:val="000000"/>
                <w:shd w:val="clear" w:color="auto" w:fill="FFFFFF"/>
              </w:rPr>
            </w:pPr>
            <w:r w:rsidRPr="004D5DC6">
              <w:rPr>
                <w:rFonts w:asciiTheme="majorBidi" w:hAnsiTheme="majorBidi" w:cstheme="majorBidi"/>
                <w:color w:val="000000"/>
                <w:shd w:val="clear" w:color="auto" w:fill="FFFFFF"/>
              </w:rPr>
              <w:t>L’évaluation des acquis va se poser sur les bases suivantes : l’Examen écrit, les contrôles continus et les travaux présentés par l’étudiant</w:t>
            </w: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BA785F" w:rsidRPr="00323E33" w:rsidRDefault="00BA785F" w:rsidP="004C121D">
            <w:pPr>
              <w:pStyle w:val="Corpsdetexte"/>
              <w:rPr>
                <w:rFonts w:ascii="Candara" w:hAnsi="Candara"/>
                <w:sz w:val="20"/>
                <w:szCs w:val="20"/>
              </w:rPr>
            </w:pPr>
          </w:p>
          <w:p w:rsidR="00C76342" w:rsidRDefault="00C76342" w:rsidP="00C76342">
            <w:pPr>
              <w:pStyle w:val="Corpsdetexte"/>
              <w:numPr>
                <w:ilvl w:val="0"/>
                <w:numId w:val="3"/>
              </w:numPr>
              <w:rPr>
                <w:rFonts w:ascii="Candara" w:hAnsi="Candara"/>
                <w:b/>
                <w:bCs w:val="0"/>
                <w:sz w:val="22"/>
                <w:szCs w:val="22"/>
              </w:rPr>
            </w:pPr>
            <w:r>
              <w:rPr>
                <w:rFonts w:ascii="Candara" w:hAnsi="Candara"/>
                <w:b/>
                <w:bCs w:val="0"/>
                <w:sz w:val="22"/>
                <w:szCs w:val="22"/>
              </w:rPr>
              <w:t>Examen final de fin de semestre : 70%</w:t>
            </w:r>
          </w:p>
          <w:p w:rsidR="00C76342" w:rsidRDefault="00C76342" w:rsidP="00C76342">
            <w:pPr>
              <w:pStyle w:val="Corpsdetexte"/>
              <w:rPr>
                <w:rFonts w:ascii="Candara" w:hAnsi="Candara"/>
              </w:rPr>
            </w:pPr>
          </w:p>
          <w:p w:rsidR="00C76342" w:rsidRDefault="00C76342" w:rsidP="00C76342">
            <w:pPr>
              <w:pStyle w:val="Corpsdetexte"/>
              <w:numPr>
                <w:ilvl w:val="0"/>
                <w:numId w:val="3"/>
              </w:numPr>
              <w:rPr>
                <w:rFonts w:ascii="Candara" w:hAnsi="Candara"/>
                <w:sz w:val="22"/>
                <w:szCs w:val="22"/>
              </w:rPr>
            </w:pPr>
            <w:r>
              <w:rPr>
                <w:rFonts w:ascii="Candara" w:hAnsi="Candara"/>
                <w:b/>
                <w:bCs w:val="0"/>
                <w:sz w:val="22"/>
                <w:szCs w:val="22"/>
              </w:rPr>
              <w:t>Contrôles continus :</w:t>
            </w:r>
            <w:r>
              <w:rPr>
                <w:rFonts w:ascii="Candara" w:hAnsi="Candara"/>
                <w:sz w:val="22"/>
                <w:szCs w:val="22"/>
              </w:rPr>
              <w:t xml:space="preserve"> </w:t>
            </w:r>
            <w:r w:rsidRPr="00027465">
              <w:rPr>
                <w:rFonts w:ascii="Candara" w:hAnsi="Candara"/>
                <w:b/>
                <w:bCs w:val="0"/>
                <w:sz w:val="22"/>
                <w:szCs w:val="22"/>
              </w:rPr>
              <w:t>30%</w:t>
            </w:r>
          </w:p>
          <w:p w:rsidR="00BA785F" w:rsidRPr="00323E33" w:rsidRDefault="00BA785F" w:rsidP="004C121D">
            <w:pPr>
              <w:pStyle w:val="Corpsdetexte"/>
              <w:rPr>
                <w:rFonts w:ascii="Candara" w:hAnsi="Candara"/>
                <w:sz w:val="20"/>
                <w:szCs w:val="20"/>
              </w:rPr>
            </w:pPr>
          </w:p>
        </w:tc>
      </w:tr>
    </w:tbl>
    <w:p w:rsidR="00C45E32" w:rsidRDefault="00C45E32" w:rsidP="00BA785F">
      <w:pPr>
        <w:pStyle w:val="Paragraphedeliste"/>
        <w:bidi w:val="0"/>
        <w:spacing w:line="240" w:lineRule="exact"/>
        <w:rPr>
          <w:rFonts w:ascii="Candara" w:hAnsi="Candara"/>
          <w:b/>
          <w:bCs/>
          <w:smallCaps/>
          <w:noProof/>
          <w:color w:val="FF0000"/>
          <w:lang w:eastAsia="fr-FR"/>
        </w:rPr>
      </w:pPr>
    </w:p>
    <w:p w:rsidR="00C45E32" w:rsidRDefault="00C45E32">
      <w:pPr>
        <w:bidi w:val="0"/>
        <w:spacing w:after="160" w:line="259" w:lineRule="auto"/>
        <w:rPr>
          <w:rFonts w:ascii="Candara" w:hAnsi="Candara"/>
          <w:b/>
          <w:bCs/>
          <w:smallCaps/>
          <w:noProof/>
          <w:color w:val="FF0000"/>
          <w:lang w:eastAsia="fr-FR"/>
        </w:rPr>
      </w:pPr>
      <w:r>
        <w:rPr>
          <w:rFonts w:ascii="Candara" w:hAnsi="Candara"/>
          <w:b/>
          <w:bCs/>
          <w:smallCaps/>
          <w:noProof/>
          <w:color w:val="FF0000"/>
          <w:lang w:eastAsia="fr-FR"/>
        </w:rPr>
        <w:br w:type="page"/>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rPr>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4C6062" w:rsidP="004C121D">
            <w:pPr>
              <w:pStyle w:val="Corpsdetexte"/>
              <w:rPr>
                <w:rFonts w:ascii="Candara" w:hAnsi="Candara"/>
                <w:sz w:val="20"/>
                <w:szCs w:val="20"/>
              </w:rPr>
            </w:pPr>
            <w:r>
              <w:rPr>
                <w:rFonts w:ascii="Candara" w:hAnsi="Candara"/>
                <w:sz w:val="20"/>
                <w:szCs w:val="20"/>
              </w:rPr>
              <w:t>Liste des ouvrages proposés par l’enseignant :</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 xml:space="preserve">KAHNEMAN Daniel et DIENER Ed, </w:t>
            </w:r>
            <w:proofErr w:type="spellStart"/>
            <w:r w:rsidRPr="004D5DC6">
              <w:rPr>
                <w:rFonts w:ascii="Candara" w:hAnsi="Candara"/>
              </w:rPr>
              <w:t>Well</w:t>
            </w:r>
            <w:proofErr w:type="spellEnd"/>
            <w:r w:rsidRPr="004D5DC6">
              <w:rPr>
                <w:rFonts w:ascii="Candara" w:hAnsi="Candara"/>
              </w:rPr>
              <w:t xml:space="preserve"> </w:t>
            </w:r>
            <w:proofErr w:type="spellStart"/>
            <w:r w:rsidRPr="004D5DC6">
              <w:rPr>
                <w:rFonts w:ascii="Candara" w:hAnsi="Candara"/>
              </w:rPr>
              <w:t>Being</w:t>
            </w:r>
            <w:proofErr w:type="spellEnd"/>
            <w:r w:rsidRPr="004D5DC6">
              <w:rPr>
                <w:rFonts w:ascii="Candara" w:hAnsi="Candara"/>
              </w:rPr>
              <w:t xml:space="preserve">, the </w:t>
            </w:r>
            <w:proofErr w:type="spellStart"/>
            <w:r w:rsidRPr="004D5DC6">
              <w:rPr>
                <w:rFonts w:ascii="Candara" w:hAnsi="Candara"/>
              </w:rPr>
              <w:t>Foundations</w:t>
            </w:r>
            <w:proofErr w:type="spellEnd"/>
            <w:r w:rsidRPr="004D5DC6">
              <w:rPr>
                <w:rFonts w:ascii="Candara" w:hAnsi="Candara"/>
              </w:rPr>
              <w:t xml:space="preserve"> of </w:t>
            </w:r>
            <w:proofErr w:type="spellStart"/>
            <w:r w:rsidRPr="004D5DC6">
              <w:rPr>
                <w:rFonts w:ascii="Candara" w:hAnsi="Candara"/>
              </w:rPr>
              <w:t>Hedonic</w:t>
            </w:r>
            <w:proofErr w:type="spellEnd"/>
            <w:r w:rsidRPr="004D5DC6">
              <w:rPr>
                <w:rFonts w:ascii="Candara" w:hAnsi="Candara"/>
              </w:rPr>
              <w:t xml:space="preserve"> Psychology, Russell Sage </w:t>
            </w:r>
            <w:proofErr w:type="spellStart"/>
            <w:r w:rsidRPr="004D5DC6">
              <w:rPr>
                <w:rFonts w:ascii="Candara" w:hAnsi="Candara"/>
              </w:rPr>
              <w:t>Foundation</w:t>
            </w:r>
            <w:proofErr w:type="spellEnd"/>
            <w:r w:rsidRPr="004D5DC6">
              <w:rPr>
                <w:rFonts w:ascii="Candara" w:hAnsi="Candara"/>
              </w:rPr>
              <w:t>, 2003</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 xml:space="preserve"> TARDE Gabriel, La Psychologie économique, cours professé au Collège de France, 1901-1902, Alcan éditeur, Paris, 1902</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LAGACHE Daniel, L’Unité de la psychologie, Presses universitaires de France, Paris, 1949</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 xml:space="preserve"> ALBOU Paul, La Psychologie économique, Presses universitaires de France, collection Le Psychologue, Paris, 1984</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(1895-1986</w:t>
            </w:r>
            <w:proofErr w:type="gramStart"/>
            <w:r w:rsidRPr="004D5DC6">
              <w:rPr>
                <w:rFonts w:ascii="Candara" w:hAnsi="Candara"/>
              </w:rPr>
              <w:t>):</w:t>
            </w:r>
            <w:proofErr w:type="gramEnd"/>
            <w:r w:rsidRPr="004D5DC6">
              <w:rPr>
                <w:rFonts w:ascii="Candara" w:hAnsi="Candara"/>
              </w:rPr>
              <w:t xml:space="preserve"> Psychologies des foules. Flammarion. Paris.</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 xml:space="preserve">Le Bon G. </w:t>
            </w:r>
            <w:proofErr w:type="gramStart"/>
            <w:r w:rsidRPr="004D5DC6">
              <w:rPr>
                <w:rFonts w:ascii="Candara" w:hAnsi="Candara"/>
              </w:rPr>
              <w:t>( 1911</w:t>
            </w:r>
            <w:proofErr w:type="gramEnd"/>
            <w:r w:rsidRPr="004D5DC6">
              <w:rPr>
                <w:rFonts w:ascii="Candara" w:hAnsi="Candara"/>
              </w:rPr>
              <w:t>): La psychologie politique et la défense nationale. Amis de G. Le Bon. Paris</w:t>
            </w:r>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Moscovici S. (1979) : Psychologie des minorités actives. PUF. Paris.</w:t>
            </w:r>
            <w:bookmarkStart w:id="0" w:name="_GoBack"/>
            <w:bookmarkEnd w:id="0"/>
          </w:p>
          <w:p w:rsidR="004D5DC6" w:rsidRPr="004D5DC6" w:rsidRDefault="004D5DC6" w:rsidP="004D5DC6">
            <w:pPr>
              <w:pStyle w:val="Corpsdetexte"/>
              <w:numPr>
                <w:ilvl w:val="0"/>
                <w:numId w:val="24"/>
              </w:numPr>
              <w:spacing w:line="360" w:lineRule="auto"/>
              <w:ind w:left="477"/>
              <w:rPr>
                <w:rFonts w:ascii="Candara" w:hAnsi="Candara"/>
              </w:rPr>
            </w:pPr>
            <w:r w:rsidRPr="004D5DC6">
              <w:rPr>
                <w:rFonts w:ascii="Candara" w:hAnsi="Candara"/>
              </w:rPr>
              <w:t>Moscovici S. (1981) : L’âge des foules. Paris. Fayard.</w:t>
            </w:r>
          </w:p>
          <w:p w:rsidR="00BA785F" w:rsidRPr="004D5DC6" w:rsidRDefault="004D5DC6" w:rsidP="004D5DC6">
            <w:pPr>
              <w:pStyle w:val="Corpsdetexte"/>
              <w:numPr>
                <w:ilvl w:val="0"/>
                <w:numId w:val="24"/>
              </w:numPr>
              <w:spacing w:line="360" w:lineRule="auto"/>
              <w:ind w:left="477"/>
              <w:rPr>
                <w:rFonts w:ascii="Candara" w:hAnsi="Candara"/>
                <w:sz w:val="20"/>
                <w:szCs w:val="20"/>
              </w:rPr>
            </w:pPr>
            <w:r w:rsidRPr="004D5DC6">
              <w:rPr>
                <w:rFonts w:ascii="Candara" w:hAnsi="Candara"/>
              </w:rPr>
              <w:t>Moscovici S. (1988) : La machine à faire des dieux. Fayard. Paris.</w:t>
            </w: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9"/>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6C9" w:rsidRDefault="00D566C9" w:rsidP="009527DC">
      <w:r>
        <w:separator/>
      </w:r>
    </w:p>
  </w:endnote>
  <w:endnote w:type="continuationSeparator" w:id="0">
    <w:p w:rsidR="00D566C9" w:rsidRDefault="00D566C9"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utami">
    <w:panose1 w:val="02000500000000000000"/>
    <w:charset w:val="00"/>
    <w:family w:val="swiss"/>
    <w:pitch w:val="variable"/>
    <w:sig w:usb0="00200003" w:usb1="00000000" w:usb2="00000000" w:usb3="00000000" w:csb0="00000001" w:csb1="00000000"/>
  </w:font>
  <w:font w:name="AL-Mohanad Bold">
    <w:panose1 w:val="00000000000000000000"/>
    <w:charset w:val="B2"/>
    <w:family w:val="auto"/>
    <w:pitch w:val="variable"/>
    <w:sig w:usb0="00002001" w:usb1="00000000" w:usb2="00000000" w:usb3="00000000" w:csb0="00000040" w:csb1="00000000"/>
  </w:font>
  <w:font w:name="Times New (W1)">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4D5DC6">
      <w:rPr>
        <w:caps/>
        <w:noProof/>
        <w:color w:val="5B9BD5" w:themeColor="accent1"/>
        <w:rtl/>
      </w:rPr>
      <w:t>7</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6C9" w:rsidRDefault="00D566C9" w:rsidP="009527DC">
      <w:r>
        <w:separator/>
      </w:r>
    </w:p>
  </w:footnote>
  <w:footnote w:type="continuationSeparator" w:id="0">
    <w:p w:rsidR="00D566C9" w:rsidRDefault="00D566C9"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2C175AF"/>
    <w:multiLevelType w:val="hybridMultilevel"/>
    <w:tmpl w:val="2A3ED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81109"/>
    <w:multiLevelType w:val="hybridMultilevel"/>
    <w:tmpl w:val="7624D64E"/>
    <w:lvl w:ilvl="0" w:tplc="3EA46AB4">
      <w:numFmt w:val="bullet"/>
      <w:lvlText w:val="•"/>
      <w:lvlJc w:val="left"/>
      <w:pPr>
        <w:ind w:left="644" w:hanging="360"/>
      </w:pPr>
      <w:rPr>
        <w:rFonts w:ascii="Times New Roman" w:eastAsia="Times New Roman"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E1456"/>
    <w:multiLevelType w:val="hybridMultilevel"/>
    <w:tmpl w:val="9A5AFB68"/>
    <w:lvl w:ilvl="0" w:tplc="3EA46A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95014"/>
    <w:multiLevelType w:val="hybridMultilevel"/>
    <w:tmpl w:val="9A82EF9C"/>
    <w:lvl w:ilvl="0" w:tplc="3EA46A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7F720E"/>
    <w:multiLevelType w:val="hybridMultilevel"/>
    <w:tmpl w:val="3DF8AB90"/>
    <w:lvl w:ilvl="0" w:tplc="3B7C6034">
      <w:start w:val="1"/>
      <w:numFmt w:val="decimal"/>
      <w:lvlText w:val="%1-"/>
      <w:lvlJc w:val="left"/>
      <w:pPr>
        <w:ind w:left="786"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15:restartNumberingAfterBreak="0">
    <w:nsid w:val="738B6BED"/>
    <w:multiLevelType w:val="hybridMultilevel"/>
    <w:tmpl w:val="1E1C6134"/>
    <w:lvl w:ilvl="0" w:tplc="040C0001">
      <w:start w:val="1"/>
      <w:numFmt w:val="bullet"/>
      <w:lvlText w:val=""/>
      <w:lvlJc w:val="left"/>
      <w:pPr>
        <w:ind w:left="720" w:hanging="360"/>
      </w:pPr>
      <w:rPr>
        <w:rFonts w:ascii="Symbol" w:hAnsi="Symbol" w:hint="default"/>
      </w:rPr>
    </w:lvl>
    <w:lvl w:ilvl="1" w:tplc="3EA46A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21"/>
  </w:num>
  <w:num w:numId="5">
    <w:abstractNumId w:val="2"/>
  </w:num>
  <w:num w:numId="6">
    <w:abstractNumId w:val="1"/>
  </w:num>
  <w:num w:numId="7">
    <w:abstractNumId w:val="0"/>
  </w:num>
  <w:num w:numId="8">
    <w:abstractNumId w:val="11"/>
  </w:num>
  <w:num w:numId="9">
    <w:abstractNumId w:val="15"/>
  </w:num>
  <w:num w:numId="10">
    <w:abstractNumId w:val="16"/>
  </w:num>
  <w:num w:numId="11">
    <w:abstractNumId w:val="4"/>
  </w:num>
  <w:num w:numId="12">
    <w:abstractNumId w:val="14"/>
  </w:num>
  <w:num w:numId="13">
    <w:abstractNumId w:val="20"/>
  </w:num>
  <w:num w:numId="14">
    <w:abstractNumId w:val="22"/>
  </w:num>
  <w:num w:numId="15">
    <w:abstractNumId w:val="8"/>
  </w:num>
  <w:num w:numId="16">
    <w:abstractNumId w:val="17"/>
  </w:num>
  <w:num w:numId="17">
    <w:abstractNumId w:val="5"/>
  </w:num>
  <w:num w:numId="18">
    <w:abstractNumId w:val="10"/>
  </w:num>
  <w:num w:numId="19">
    <w:abstractNumId w:val="3"/>
  </w:num>
  <w:num w:numId="20">
    <w:abstractNumId w:val="18"/>
  </w:num>
  <w:num w:numId="21">
    <w:abstractNumId w:val="19"/>
  </w:num>
  <w:num w:numId="22">
    <w:abstractNumId w:val="9"/>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97EA4"/>
    <w:rsid w:val="000F43A1"/>
    <w:rsid w:val="001247EB"/>
    <w:rsid w:val="0016362B"/>
    <w:rsid w:val="001E426A"/>
    <w:rsid w:val="0027627B"/>
    <w:rsid w:val="002902AB"/>
    <w:rsid w:val="0031544F"/>
    <w:rsid w:val="00315734"/>
    <w:rsid w:val="00323E33"/>
    <w:rsid w:val="00353B43"/>
    <w:rsid w:val="0036473E"/>
    <w:rsid w:val="004475E5"/>
    <w:rsid w:val="00463864"/>
    <w:rsid w:val="004C6062"/>
    <w:rsid w:val="004D5DC6"/>
    <w:rsid w:val="00545FAB"/>
    <w:rsid w:val="0059063E"/>
    <w:rsid w:val="006D0109"/>
    <w:rsid w:val="006F36AF"/>
    <w:rsid w:val="00751050"/>
    <w:rsid w:val="00787EA7"/>
    <w:rsid w:val="0079045C"/>
    <w:rsid w:val="007F30A1"/>
    <w:rsid w:val="0081492E"/>
    <w:rsid w:val="00854AA9"/>
    <w:rsid w:val="008B26EC"/>
    <w:rsid w:val="009527DC"/>
    <w:rsid w:val="009C1FC5"/>
    <w:rsid w:val="00AB793E"/>
    <w:rsid w:val="00AF43EC"/>
    <w:rsid w:val="00B325CE"/>
    <w:rsid w:val="00B717F0"/>
    <w:rsid w:val="00B746F0"/>
    <w:rsid w:val="00BA785F"/>
    <w:rsid w:val="00BB2A10"/>
    <w:rsid w:val="00BE4C8E"/>
    <w:rsid w:val="00C45E32"/>
    <w:rsid w:val="00C76342"/>
    <w:rsid w:val="00D05145"/>
    <w:rsid w:val="00D566C9"/>
    <w:rsid w:val="00DF1971"/>
    <w:rsid w:val="00DF26B1"/>
    <w:rsid w:val="00E000EB"/>
    <w:rsid w:val="00E14926"/>
    <w:rsid w:val="00E272AF"/>
    <w:rsid w:val="00E44EE4"/>
    <w:rsid w:val="00E724F4"/>
    <w:rsid w:val="00ED3D0C"/>
    <w:rsid w:val="00F24599"/>
    <w:rsid w:val="00F778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BE23B"/>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 w:type="character" w:customStyle="1" w:styleId="lettrine">
    <w:name w:val="lettrine"/>
    <w:basedOn w:val="Policepardfaut"/>
    <w:rsid w:val="004D5DC6"/>
  </w:style>
  <w:style w:type="character" w:styleId="Accentuation">
    <w:name w:val="Emphasis"/>
    <w:basedOn w:val="Policepardfaut"/>
    <w:uiPriority w:val="20"/>
    <w:qFormat/>
    <w:rsid w:val="004D5D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Psychism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F8E68-04FC-4676-9864-243E2DCB3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1001</Words>
  <Characters>5709</Characters>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2021-02-11T14:51:00Z</dcterms:modified>
</cp:coreProperties>
</file>